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F8" w:rsidRPr="00691CA5" w:rsidRDefault="00C05B9F" w:rsidP="00691CA5">
      <w:bookmarkStart w:id="0" w:name="_GoBack"/>
      <w:bookmarkEnd w:id="0"/>
      <w:r w:rsidRPr="00691CA5">
        <w:rPr>
          <w:noProof/>
        </w:rPr>
        <w:drawing>
          <wp:inline distT="0" distB="0" distL="0" distR="0" wp14:anchorId="0FEDC8F3" wp14:editId="3042D052">
            <wp:extent cx="2714625" cy="666750"/>
            <wp:effectExtent l="0" t="0" r="9525" b="0"/>
            <wp:docPr id="1" name="Afbeelding 1" descr="logo_Brandweer_Drenth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andweer_Drenth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666750"/>
                    </a:xfrm>
                    <a:prstGeom prst="rect">
                      <a:avLst/>
                    </a:prstGeom>
                    <a:noFill/>
                    <a:ln>
                      <a:noFill/>
                    </a:ln>
                  </pic:spPr>
                </pic:pic>
              </a:graphicData>
            </a:graphic>
          </wp:inline>
        </w:drawing>
      </w:r>
    </w:p>
    <w:tbl>
      <w:tblPr>
        <w:tblStyle w:val="Tabelraster"/>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5"/>
      </w:tblGrid>
      <w:tr w:rsidR="00DA1AB8" w:rsidTr="004C2C5E">
        <w:tc>
          <w:tcPr>
            <w:tcW w:w="9385" w:type="dxa"/>
          </w:tcPr>
          <w:p w:rsidR="007524BB" w:rsidRDefault="007524BB" w:rsidP="007524BB">
            <w:pPr>
              <w:autoSpaceDE w:val="0"/>
              <w:autoSpaceDN w:val="0"/>
              <w:adjustRightInd w:val="0"/>
              <w:jc w:val="center"/>
              <w:rPr>
                <w:rFonts w:ascii="Arial" w:eastAsia="Times New Roman" w:hAnsi="Arial" w:cs="Arial"/>
                <w:b/>
                <w:bCs/>
                <w:i/>
                <w:iCs/>
                <w:sz w:val="28"/>
                <w:szCs w:val="28"/>
              </w:rPr>
            </w:pPr>
          </w:p>
          <w:p w:rsidR="00DA1AB8" w:rsidRPr="004C2C5E" w:rsidRDefault="00DA1AB8" w:rsidP="00DA1AB8">
            <w:pPr>
              <w:jc w:val="center"/>
              <w:rPr>
                <w:b/>
                <w:color w:val="7F7F7F" w:themeColor="text1" w:themeTint="80"/>
                <w:sz w:val="24"/>
              </w:rPr>
            </w:pPr>
            <w:r w:rsidRPr="004C2C5E">
              <w:rPr>
                <w:b/>
                <w:color w:val="7F7F7F" w:themeColor="text1" w:themeTint="80"/>
                <w:sz w:val="44"/>
                <w:szCs w:val="32"/>
              </w:rPr>
              <w:t>Persbericht</w:t>
            </w:r>
          </w:p>
          <w:p w:rsidR="00DA1AB8" w:rsidRPr="007E27F3" w:rsidRDefault="00DA1AB8" w:rsidP="00691CA5">
            <w:pPr>
              <w:rPr>
                <w:sz w:val="22"/>
                <w:szCs w:val="32"/>
              </w:rPr>
            </w:pPr>
          </w:p>
        </w:tc>
      </w:tr>
      <w:tr w:rsidR="00DA1AB8" w:rsidTr="004C2C5E">
        <w:tc>
          <w:tcPr>
            <w:tcW w:w="9385" w:type="dxa"/>
            <w:tcBorders>
              <w:bottom w:val="single" w:sz="4" w:space="0" w:color="auto"/>
            </w:tcBorders>
          </w:tcPr>
          <w:p w:rsidR="001472E4" w:rsidRPr="009232A0" w:rsidRDefault="0014150E" w:rsidP="001472E4">
            <w:pPr>
              <w:rPr>
                <w:rFonts w:cs="Arial"/>
                <w:b/>
                <w:color w:val="000000"/>
                <w:sz w:val="28"/>
                <w:szCs w:val="28"/>
              </w:rPr>
            </w:pPr>
            <w:r>
              <w:rPr>
                <w:rFonts w:cs="Arial"/>
                <w:b/>
                <w:color w:val="000000"/>
                <w:sz w:val="28"/>
                <w:szCs w:val="28"/>
              </w:rPr>
              <w:t>ONTDEK HOE VEILIG U WOONT</w:t>
            </w:r>
          </w:p>
          <w:p w:rsidR="0014150E" w:rsidRDefault="0014150E" w:rsidP="0014150E"/>
          <w:p w:rsidR="0014150E" w:rsidRDefault="0014150E" w:rsidP="0014150E">
            <w:r>
              <w:t xml:space="preserve">Op 7 oktober wordt in Emmen de eerste workshop ‘Langer veilig thuis wonen’ georganiseerd. De workshop wordt aangeboden door Brandweer Drenthe, de ledenvereniging en de thuiszorgwinkel </w:t>
            </w:r>
            <w:proofErr w:type="spellStart"/>
            <w:r>
              <w:t>Medipoint</w:t>
            </w:r>
            <w:proofErr w:type="spellEnd"/>
            <w:r>
              <w:t>.</w:t>
            </w:r>
          </w:p>
          <w:p w:rsidR="0029253A" w:rsidRDefault="0029253A" w:rsidP="0029253A"/>
          <w:p w:rsidR="0014150E" w:rsidRPr="005057BD" w:rsidRDefault="0029253A" w:rsidP="0014150E">
            <w:pPr>
              <w:rPr>
                <w:b/>
              </w:rPr>
            </w:pPr>
            <w:r>
              <w:rPr>
                <w:b/>
              </w:rPr>
              <w:t>Een veilige woon- en leefomgeving</w:t>
            </w:r>
          </w:p>
          <w:p w:rsidR="0014150E" w:rsidRDefault="0014150E" w:rsidP="0014150E">
            <w:r w:rsidRPr="001817FD">
              <w:t>Nergens is het zo vertrouwd als thuis. Logisch dat we daar oud willen worden.</w:t>
            </w:r>
            <w:r>
              <w:t xml:space="preserve"> Maar dan wel veilig!</w:t>
            </w:r>
          </w:p>
          <w:p w:rsidR="0014150E" w:rsidRDefault="0014150E" w:rsidP="0014150E">
            <w:r>
              <w:t xml:space="preserve">De brandweer, de ledenvereniging </w:t>
            </w:r>
            <w:proofErr w:type="spellStart"/>
            <w:r>
              <w:t>Icare</w:t>
            </w:r>
            <w:proofErr w:type="spellEnd"/>
            <w:r>
              <w:t xml:space="preserve"> en de thuiszorgwinkel </w:t>
            </w:r>
            <w:proofErr w:type="spellStart"/>
            <w:r>
              <w:t>Medipoint</w:t>
            </w:r>
            <w:proofErr w:type="spellEnd"/>
            <w:r>
              <w:t xml:space="preserve"> he</w:t>
            </w:r>
            <w:r w:rsidR="00A11182">
              <w:t xml:space="preserve">bben de krachten gebundeld en samen een </w:t>
            </w:r>
            <w:r>
              <w:t xml:space="preserve">workshop ontwikkeld. </w:t>
            </w:r>
            <w:r w:rsidRPr="001817FD">
              <w:t xml:space="preserve"> </w:t>
            </w:r>
            <w:r>
              <w:t xml:space="preserve">Een unieke samenwerking tussen verschillende organisaties </w:t>
            </w:r>
            <w:r w:rsidR="00A11182">
              <w:t>die zich</w:t>
            </w:r>
            <w:r>
              <w:t xml:space="preserve"> sterk maken voor een veilige woon- en leefomgeving.  Ontdek tijdens de workshop welke mogelijkheden u heeft om langer veilig thuis te wonen</w:t>
            </w:r>
            <w:r w:rsidR="00A11182">
              <w:t xml:space="preserve">. </w:t>
            </w:r>
          </w:p>
          <w:p w:rsidR="0014150E" w:rsidRDefault="0014150E" w:rsidP="0014150E">
            <w:r>
              <w:t xml:space="preserve"> </w:t>
            </w:r>
          </w:p>
          <w:p w:rsidR="0029253A" w:rsidRDefault="0029253A" w:rsidP="0029253A">
            <w:pPr>
              <w:rPr>
                <w:b/>
              </w:rPr>
            </w:pPr>
            <w:r w:rsidRPr="005057BD">
              <w:rPr>
                <w:b/>
              </w:rPr>
              <w:t>Workshops</w:t>
            </w:r>
          </w:p>
          <w:p w:rsidR="0029253A" w:rsidRDefault="0029253A" w:rsidP="0029253A">
            <w:r>
              <w:t>In de workshop krijgt u antwoord op vragen als:</w:t>
            </w:r>
            <w:r>
              <w:br/>
            </w:r>
            <w:r w:rsidR="00A11182">
              <w:t xml:space="preserve">- </w:t>
            </w:r>
            <w:r>
              <w:t xml:space="preserve">Is uw huis al ingericht op de toekomst? </w:t>
            </w:r>
            <w:r>
              <w:br/>
            </w:r>
            <w:r w:rsidR="00A11182">
              <w:t xml:space="preserve">- </w:t>
            </w:r>
            <w:r>
              <w:t xml:space="preserve">Wat kunt u doen om brand en ongelukken in huis te voorkomen? </w:t>
            </w:r>
            <w:r>
              <w:br/>
            </w:r>
            <w:r w:rsidR="00A11182">
              <w:t xml:space="preserve">- </w:t>
            </w:r>
            <w:r>
              <w:t xml:space="preserve">Welke hulpmiddelen geven u in en om uw huis meer gemak? </w:t>
            </w:r>
            <w:r>
              <w:br/>
            </w:r>
            <w:r w:rsidR="00A11182">
              <w:t xml:space="preserve">- </w:t>
            </w:r>
            <w:r>
              <w:t>Waar kunt u terecht met uw vragen over uw woonsituatie, zorg of welzijn?</w:t>
            </w:r>
          </w:p>
          <w:p w:rsidR="0029253A" w:rsidRPr="005057BD" w:rsidRDefault="0029253A" w:rsidP="0029253A">
            <w:pPr>
              <w:rPr>
                <w:b/>
              </w:rPr>
            </w:pPr>
          </w:p>
          <w:p w:rsidR="001E12D2" w:rsidRDefault="0029253A" w:rsidP="00A11182">
            <w:pPr>
              <w:rPr>
                <w:rStyle w:val="Hyperlink"/>
              </w:rPr>
            </w:pPr>
            <w:r>
              <w:t>In de maanden oktober en november wordt de workshop op 14 locaties aangeboden. Op de website van de ledenvereniging</w:t>
            </w:r>
            <w:r w:rsidR="00A11182">
              <w:t xml:space="preserve"> kunt u zich aanmelden</w:t>
            </w:r>
            <w:r>
              <w:t xml:space="preserve">, </w:t>
            </w:r>
            <w:hyperlink r:id="rId10" w:history="1">
              <w:r w:rsidRPr="000152DA">
                <w:rPr>
                  <w:rStyle w:val="Hyperlink"/>
                </w:rPr>
                <w:t>www.ledenvereniging.nl/veiligthuis</w:t>
              </w:r>
            </w:hyperlink>
            <w:r w:rsidR="00A11182">
              <w:rPr>
                <w:rStyle w:val="Hyperlink"/>
              </w:rPr>
              <w:t xml:space="preserve"> </w:t>
            </w:r>
          </w:p>
          <w:p w:rsidR="00A11182" w:rsidRPr="00C47F7E" w:rsidRDefault="00A11182" w:rsidP="00A11182">
            <w:pPr>
              <w:rPr>
                <w:rFonts w:cs="Arial"/>
                <w:color w:val="000000"/>
              </w:rPr>
            </w:pPr>
          </w:p>
        </w:tc>
      </w:tr>
      <w:tr w:rsidR="00DA1AB8" w:rsidTr="004C2C5E">
        <w:tc>
          <w:tcPr>
            <w:tcW w:w="9385" w:type="dxa"/>
            <w:tcBorders>
              <w:top w:val="single" w:sz="4" w:space="0" w:color="auto"/>
            </w:tcBorders>
          </w:tcPr>
          <w:p w:rsidR="001472E4" w:rsidRDefault="001472E4" w:rsidP="004C2C5E">
            <w:pPr>
              <w:rPr>
                <w:b/>
                <w:i/>
                <w:color w:val="7F7F7F" w:themeColor="text1" w:themeTint="80"/>
              </w:rPr>
            </w:pPr>
          </w:p>
          <w:p w:rsidR="004C2C5E" w:rsidRPr="004C2C5E" w:rsidRDefault="004C2C5E" w:rsidP="004C2C5E">
            <w:pPr>
              <w:rPr>
                <w:b/>
                <w:i/>
                <w:color w:val="7F7F7F" w:themeColor="text1" w:themeTint="80"/>
              </w:rPr>
            </w:pPr>
            <w:r w:rsidRPr="004C2C5E">
              <w:rPr>
                <w:b/>
                <w:i/>
                <w:color w:val="7F7F7F" w:themeColor="text1" w:themeTint="80"/>
              </w:rPr>
              <w:t>Noot voor de redactie</w:t>
            </w:r>
          </w:p>
          <w:p w:rsidR="0014150E" w:rsidRDefault="004C2C5E" w:rsidP="0014150E">
            <w:pPr>
              <w:rPr>
                <w:i/>
                <w:color w:val="7F7F7F" w:themeColor="text1" w:themeTint="80"/>
              </w:rPr>
            </w:pPr>
            <w:r w:rsidRPr="004C2C5E">
              <w:rPr>
                <w:i/>
                <w:color w:val="7F7F7F" w:themeColor="text1" w:themeTint="80"/>
              </w:rPr>
              <w:t xml:space="preserve">Voor meer informatie kunt u contact opnemen met </w:t>
            </w:r>
            <w:r w:rsidR="001E12D2">
              <w:rPr>
                <w:i/>
                <w:color w:val="7F7F7F" w:themeColor="text1" w:themeTint="80"/>
              </w:rPr>
              <w:t>de VRD-</w:t>
            </w:r>
            <w:proofErr w:type="spellStart"/>
            <w:r w:rsidR="001E12D2">
              <w:rPr>
                <w:i/>
                <w:color w:val="7F7F7F" w:themeColor="text1" w:themeTint="80"/>
              </w:rPr>
              <w:t>perslijn</w:t>
            </w:r>
            <w:proofErr w:type="spellEnd"/>
            <w:r w:rsidR="001E12D2">
              <w:rPr>
                <w:i/>
                <w:color w:val="7F7F7F" w:themeColor="text1" w:themeTint="80"/>
              </w:rPr>
              <w:t xml:space="preserve">, via 0592-324666. </w:t>
            </w:r>
          </w:p>
          <w:p w:rsidR="004C2C5E" w:rsidRDefault="004C2C5E" w:rsidP="004C2C5E">
            <w:pPr>
              <w:rPr>
                <w:i/>
                <w:color w:val="7F7F7F" w:themeColor="text1" w:themeTint="80"/>
              </w:rPr>
            </w:pPr>
          </w:p>
          <w:p w:rsidR="00DA1AB8" w:rsidRPr="004C2C5E" w:rsidRDefault="004C2C5E" w:rsidP="00ED6281">
            <w:pPr>
              <w:rPr>
                <w:i/>
                <w:color w:val="7F7F7F" w:themeColor="text1" w:themeTint="80"/>
                <w:sz w:val="32"/>
                <w:szCs w:val="32"/>
              </w:rPr>
            </w:pPr>
            <w:r w:rsidRPr="004C2C5E">
              <w:rPr>
                <w:i/>
                <w:color w:val="7F7F7F" w:themeColor="text1" w:themeTint="80"/>
              </w:rPr>
              <w:t>De brandweer valt sinds 1 januari 2014 onder Veiligheidsregio Drenthe (VRD). Dit is een gevolg van de wettelijke verplichting van het rijk om de brandweer te regionaliseren. Samen met vele andere partners, werkt de VRD aan uw veiligheid.</w:t>
            </w:r>
          </w:p>
        </w:tc>
      </w:tr>
    </w:tbl>
    <w:p w:rsidR="00980BFD" w:rsidRDefault="00980BFD" w:rsidP="00C47F7E">
      <w:pPr>
        <w:rPr>
          <w:sz w:val="32"/>
          <w:szCs w:val="32"/>
        </w:rPr>
      </w:pPr>
    </w:p>
    <w:sectPr w:rsidR="00980BFD" w:rsidSect="00093FF8">
      <w:footerReference w:type="default" r:id="rId11"/>
      <w:type w:val="continuous"/>
      <w:pgSz w:w="11906" w:h="16838"/>
      <w:pgMar w:top="1134"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2F" w:rsidRDefault="00CB362F" w:rsidP="00B35F94">
      <w:pPr>
        <w:spacing w:line="240" w:lineRule="auto"/>
      </w:pPr>
      <w:r>
        <w:separator/>
      </w:r>
    </w:p>
  </w:endnote>
  <w:endnote w:type="continuationSeparator" w:id="0">
    <w:p w:rsidR="00CB362F" w:rsidRDefault="00CB362F" w:rsidP="00B35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A" w:rsidRDefault="00A14A0D" w:rsidP="00D042CC">
    <w:pPr>
      <w:pStyle w:val="Voettekst"/>
      <w:jc w:val="right"/>
    </w:pPr>
    <w:hyperlink r:id="rId1" w:history="1">
      <w:r w:rsidR="0029253A" w:rsidRPr="00277AFB">
        <w:rPr>
          <w:rStyle w:val="Hyperlink"/>
        </w:rPr>
        <w:t>www.vrd.nl</w:t>
      </w:r>
    </w:hyperlink>
    <w:r w:rsidR="0029253A">
      <w:rPr>
        <w:color w:val="808080"/>
      </w:rPr>
      <w:tab/>
    </w:r>
    <w:r w:rsidR="0029253A">
      <w:rPr>
        <w:color w:val="808080"/>
      </w:rPr>
      <w:tab/>
    </w:r>
    <w:r w:rsidR="0029253A">
      <w:rPr>
        <w:noProof/>
      </w:rPr>
      <w:drawing>
        <wp:inline distT="0" distB="0" distL="0" distR="0">
          <wp:extent cx="1733550" cy="513929"/>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D_en_VRD_endorse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2908" cy="516703"/>
                  </a:xfrm>
                  <a:prstGeom prst="rect">
                    <a:avLst/>
                  </a:prstGeom>
                </pic:spPr>
              </pic:pic>
            </a:graphicData>
          </a:graphic>
        </wp:inline>
      </w:drawing>
    </w:r>
  </w:p>
  <w:p w:rsidR="0029253A" w:rsidRDefault="002925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2F" w:rsidRDefault="00CB362F" w:rsidP="00B35F94">
      <w:pPr>
        <w:spacing w:line="240" w:lineRule="auto"/>
      </w:pPr>
      <w:r>
        <w:separator/>
      </w:r>
    </w:p>
  </w:footnote>
  <w:footnote w:type="continuationSeparator" w:id="0">
    <w:p w:rsidR="00CB362F" w:rsidRDefault="00CB362F" w:rsidP="00B35F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D7F"/>
    <w:multiLevelType w:val="hybridMultilevel"/>
    <w:tmpl w:val="497EE8D8"/>
    <w:lvl w:ilvl="0" w:tplc="7C80A2E4">
      <w:start w:val="2"/>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1FD4317"/>
    <w:multiLevelType w:val="hybridMultilevel"/>
    <w:tmpl w:val="DAA454A8"/>
    <w:lvl w:ilvl="0" w:tplc="52DE837E">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74025E4"/>
    <w:multiLevelType w:val="hybridMultilevel"/>
    <w:tmpl w:val="A5ECF0C6"/>
    <w:lvl w:ilvl="0" w:tplc="52DE837E">
      <w:start w:val="1"/>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BB15E52"/>
    <w:multiLevelType w:val="hybridMultilevel"/>
    <w:tmpl w:val="E7A64C68"/>
    <w:lvl w:ilvl="0" w:tplc="52DE837E">
      <w:start w:val="1"/>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dataType w:val="textFile"/>
    <w:activeRecord w:val="-1"/>
    <w:odso/>
  </w:mailMerge>
  <w:defaultTabStop w:val="708"/>
  <w:hyphenationZone w:val="425"/>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1D"/>
    <w:rsid w:val="00013772"/>
    <w:rsid w:val="00013E9A"/>
    <w:rsid w:val="00030390"/>
    <w:rsid w:val="00032916"/>
    <w:rsid w:val="00052926"/>
    <w:rsid w:val="000529C6"/>
    <w:rsid w:val="00052E23"/>
    <w:rsid w:val="00054D4F"/>
    <w:rsid w:val="0006786D"/>
    <w:rsid w:val="00074883"/>
    <w:rsid w:val="000850C8"/>
    <w:rsid w:val="00085BF4"/>
    <w:rsid w:val="00092E22"/>
    <w:rsid w:val="00093FF8"/>
    <w:rsid w:val="00096CBA"/>
    <w:rsid w:val="000A7C42"/>
    <w:rsid w:val="000E0F54"/>
    <w:rsid w:val="000E1D36"/>
    <w:rsid w:val="000E72B4"/>
    <w:rsid w:val="000E7F73"/>
    <w:rsid w:val="001003D2"/>
    <w:rsid w:val="001007C8"/>
    <w:rsid w:val="001372B1"/>
    <w:rsid w:val="0014150E"/>
    <w:rsid w:val="00146BC6"/>
    <w:rsid w:val="00146CA6"/>
    <w:rsid w:val="001472E4"/>
    <w:rsid w:val="00193AAB"/>
    <w:rsid w:val="00195865"/>
    <w:rsid w:val="001C7EAE"/>
    <w:rsid w:val="001D0748"/>
    <w:rsid w:val="001E0EAA"/>
    <w:rsid w:val="001E12D2"/>
    <w:rsid w:val="001F75F2"/>
    <w:rsid w:val="00204144"/>
    <w:rsid w:val="00222A10"/>
    <w:rsid w:val="002317EC"/>
    <w:rsid w:val="00252F4E"/>
    <w:rsid w:val="00255BD4"/>
    <w:rsid w:val="002900B2"/>
    <w:rsid w:val="0029253A"/>
    <w:rsid w:val="00295CC9"/>
    <w:rsid w:val="002A0929"/>
    <w:rsid w:val="002A5D95"/>
    <w:rsid w:val="002A6350"/>
    <w:rsid w:val="002B39C8"/>
    <w:rsid w:val="002B43AB"/>
    <w:rsid w:val="00316CAB"/>
    <w:rsid w:val="00350482"/>
    <w:rsid w:val="00360503"/>
    <w:rsid w:val="00361483"/>
    <w:rsid w:val="00374192"/>
    <w:rsid w:val="0038240F"/>
    <w:rsid w:val="00390741"/>
    <w:rsid w:val="003A53D4"/>
    <w:rsid w:val="003A7463"/>
    <w:rsid w:val="003B0715"/>
    <w:rsid w:val="003C0D5D"/>
    <w:rsid w:val="00426D67"/>
    <w:rsid w:val="00426DE4"/>
    <w:rsid w:val="00460419"/>
    <w:rsid w:val="0047138A"/>
    <w:rsid w:val="00492135"/>
    <w:rsid w:val="004B35DE"/>
    <w:rsid w:val="004C2C5E"/>
    <w:rsid w:val="004E43E8"/>
    <w:rsid w:val="004F15DB"/>
    <w:rsid w:val="00517DC9"/>
    <w:rsid w:val="005707B5"/>
    <w:rsid w:val="0058740F"/>
    <w:rsid w:val="005A5ABC"/>
    <w:rsid w:val="005B377A"/>
    <w:rsid w:val="005E4F18"/>
    <w:rsid w:val="00615C29"/>
    <w:rsid w:val="00665A57"/>
    <w:rsid w:val="00691CA5"/>
    <w:rsid w:val="006A343A"/>
    <w:rsid w:val="006B1491"/>
    <w:rsid w:val="006B7AC4"/>
    <w:rsid w:val="006C111D"/>
    <w:rsid w:val="006D5816"/>
    <w:rsid w:val="006E3B95"/>
    <w:rsid w:val="007112C7"/>
    <w:rsid w:val="007320C3"/>
    <w:rsid w:val="007524BB"/>
    <w:rsid w:val="00752B7A"/>
    <w:rsid w:val="00754761"/>
    <w:rsid w:val="00794B54"/>
    <w:rsid w:val="007B25D1"/>
    <w:rsid w:val="007C3082"/>
    <w:rsid w:val="007C43F1"/>
    <w:rsid w:val="007C5946"/>
    <w:rsid w:val="007D08D0"/>
    <w:rsid w:val="007E27F3"/>
    <w:rsid w:val="008075D9"/>
    <w:rsid w:val="00830BE0"/>
    <w:rsid w:val="00832197"/>
    <w:rsid w:val="00841536"/>
    <w:rsid w:val="00861110"/>
    <w:rsid w:val="00887D46"/>
    <w:rsid w:val="00891800"/>
    <w:rsid w:val="00895779"/>
    <w:rsid w:val="00896785"/>
    <w:rsid w:val="008A0437"/>
    <w:rsid w:val="008F6A8F"/>
    <w:rsid w:val="009068B2"/>
    <w:rsid w:val="009232A0"/>
    <w:rsid w:val="00935F62"/>
    <w:rsid w:val="00943178"/>
    <w:rsid w:val="009504D9"/>
    <w:rsid w:val="00967D1F"/>
    <w:rsid w:val="0097191A"/>
    <w:rsid w:val="00980BFD"/>
    <w:rsid w:val="00986A78"/>
    <w:rsid w:val="00995C94"/>
    <w:rsid w:val="009F5762"/>
    <w:rsid w:val="00A11182"/>
    <w:rsid w:val="00A14A0D"/>
    <w:rsid w:val="00A219FF"/>
    <w:rsid w:val="00A22D7B"/>
    <w:rsid w:val="00A46D36"/>
    <w:rsid w:val="00A533B3"/>
    <w:rsid w:val="00A5425B"/>
    <w:rsid w:val="00A73396"/>
    <w:rsid w:val="00A872D9"/>
    <w:rsid w:val="00AA0492"/>
    <w:rsid w:val="00AA268E"/>
    <w:rsid w:val="00AA6513"/>
    <w:rsid w:val="00AB1FBA"/>
    <w:rsid w:val="00AD1E5D"/>
    <w:rsid w:val="00AD6791"/>
    <w:rsid w:val="00AE1078"/>
    <w:rsid w:val="00B22813"/>
    <w:rsid w:val="00B24F05"/>
    <w:rsid w:val="00B303CF"/>
    <w:rsid w:val="00B35F94"/>
    <w:rsid w:val="00B50073"/>
    <w:rsid w:val="00B60EDC"/>
    <w:rsid w:val="00B92A6B"/>
    <w:rsid w:val="00B96A56"/>
    <w:rsid w:val="00BA292D"/>
    <w:rsid w:val="00BA5FC4"/>
    <w:rsid w:val="00BA6F12"/>
    <w:rsid w:val="00BC0DC7"/>
    <w:rsid w:val="00BD1558"/>
    <w:rsid w:val="00BE0E6E"/>
    <w:rsid w:val="00BE269D"/>
    <w:rsid w:val="00BE6BAE"/>
    <w:rsid w:val="00BF0E78"/>
    <w:rsid w:val="00C05B9F"/>
    <w:rsid w:val="00C12F4D"/>
    <w:rsid w:val="00C25FD9"/>
    <w:rsid w:val="00C26CE3"/>
    <w:rsid w:val="00C430A3"/>
    <w:rsid w:val="00C47F7E"/>
    <w:rsid w:val="00C51071"/>
    <w:rsid w:val="00C62B36"/>
    <w:rsid w:val="00C6322F"/>
    <w:rsid w:val="00C8047D"/>
    <w:rsid w:val="00C8381C"/>
    <w:rsid w:val="00C87FD4"/>
    <w:rsid w:val="00CA5F39"/>
    <w:rsid w:val="00CB1F62"/>
    <w:rsid w:val="00CB362F"/>
    <w:rsid w:val="00CC5618"/>
    <w:rsid w:val="00CD2230"/>
    <w:rsid w:val="00CD6045"/>
    <w:rsid w:val="00CD64E1"/>
    <w:rsid w:val="00CF4BEC"/>
    <w:rsid w:val="00D042CC"/>
    <w:rsid w:val="00D12259"/>
    <w:rsid w:val="00D32E3A"/>
    <w:rsid w:val="00D40E97"/>
    <w:rsid w:val="00D415D6"/>
    <w:rsid w:val="00D54B7C"/>
    <w:rsid w:val="00D64C4D"/>
    <w:rsid w:val="00D7456C"/>
    <w:rsid w:val="00D83971"/>
    <w:rsid w:val="00D86E29"/>
    <w:rsid w:val="00D941B9"/>
    <w:rsid w:val="00D9427D"/>
    <w:rsid w:val="00DA1AB8"/>
    <w:rsid w:val="00DA4251"/>
    <w:rsid w:val="00DC49D7"/>
    <w:rsid w:val="00DE7E00"/>
    <w:rsid w:val="00E308A8"/>
    <w:rsid w:val="00E455CE"/>
    <w:rsid w:val="00E638E6"/>
    <w:rsid w:val="00E93CDF"/>
    <w:rsid w:val="00EA1F8B"/>
    <w:rsid w:val="00EB06AD"/>
    <w:rsid w:val="00EB2DD5"/>
    <w:rsid w:val="00ED6065"/>
    <w:rsid w:val="00ED6281"/>
    <w:rsid w:val="00EE241E"/>
    <w:rsid w:val="00F0070D"/>
    <w:rsid w:val="00F22F5A"/>
    <w:rsid w:val="00F30E8D"/>
    <w:rsid w:val="00F47E27"/>
    <w:rsid w:val="00F5675F"/>
    <w:rsid w:val="00F716DB"/>
    <w:rsid w:val="00F74FFA"/>
    <w:rsid w:val="00FA1500"/>
    <w:rsid w:val="00FA1B94"/>
    <w:rsid w:val="00FB776E"/>
    <w:rsid w:val="00FC1EE5"/>
    <w:rsid w:val="00FD57CD"/>
    <w:rsid w:val="00FE3FAB"/>
    <w:rsid w:val="00FF18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nl-NL" w:eastAsia="nl-NL" w:bidi="ar-SA"/>
      </w:rPr>
    </w:rPrDefault>
    <w:pPrDefault>
      <w:pPr>
        <w:spacing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3B95"/>
    <w:rPr>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E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E7E00"/>
    <w:pPr>
      <w:spacing w:line="240" w:lineRule="auto"/>
    </w:pPr>
    <w:rPr>
      <w:rFonts w:ascii="Segoe UI" w:hAnsi="Segoe UI" w:cs="Segoe UI"/>
    </w:rPr>
  </w:style>
  <w:style w:type="character" w:customStyle="1" w:styleId="BallontekstChar">
    <w:name w:val="Ballontekst Char"/>
    <w:link w:val="Ballontekst"/>
    <w:uiPriority w:val="99"/>
    <w:semiHidden/>
    <w:rsid w:val="00DE7E00"/>
    <w:rPr>
      <w:rFonts w:ascii="Segoe UI" w:hAnsi="Segoe UI" w:cs="Segoe UI"/>
      <w:sz w:val="18"/>
      <w:szCs w:val="18"/>
      <w:lang w:eastAsia="en-US"/>
    </w:rPr>
  </w:style>
  <w:style w:type="paragraph" w:styleId="Koptekst">
    <w:name w:val="header"/>
    <w:basedOn w:val="Standaard"/>
    <w:link w:val="KoptekstChar"/>
    <w:uiPriority w:val="99"/>
    <w:unhideWhenUsed/>
    <w:rsid w:val="00B35F94"/>
    <w:pPr>
      <w:tabs>
        <w:tab w:val="center" w:pos="4536"/>
        <w:tab w:val="right" w:pos="9072"/>
      </w:tabs>
    </w:pPr>
  </w:style>
  <w:style w:type="character" w:customStyle="1" w:styleId="KoptekstChar">
    <w:name w:val="Koptekst Char"/>
    <w:link w:val="Koptekst"/>
    <w:uiPriority w:val="99"/>
    <w:rsid w:val="00B35F94"/>
    <w:rPr>
      <w:sz w:val="22"/>
      <w:szCs w:val="22"/>
      <w:lang w:eastAsia="en-US"/>
    </w:rPr>
  </w:style>
  <w:style w:type="paragraph" w:styleId="Voettekst">
    <w:name w:val="footer"/>
    <w:basedOn w:val="Standaard"/>
    <w:link w:val="VoettekstChar"/>
    <w:uiPriority w:val="99"/>
    <w:unhideWhenUsed/>
    <w:rsid w:val="00B35F94"/>
    <w:pPr>
      <w:tabs>
        <w:tab w:val="center" w:pos="4536"/>
        <w:tab w:val="right" w:pos="9072"/>
      </w:tabs>
    </w:pPr>
  </w:style>
  <w:style w:type="character" w:customStyle="1" w:styleId="VoettekstChar">
    <w:name w:val="Voettekst Char"/>
    <w:link w:val="Voettekst"/>
    <w:uiPriority w:val="99"/>
    <w:rsid w:val="00B35F94"/>
    <w:rPr>
      <w:sz w:val="22"/>
      <w:szCs w:val="22"/>
      <w:lang w:eastAsia="en-US"/>
    </w:rPr>
  </w:style>
  <w:style w:type="character" w:styleId="Hyperlink">
    <w:name w:val="Hyperlink"/>
    <w:uiPriority w:val="99"/>
    <w:unhideWhenUsed/>
    <w:rsid w:val="007320C3"/>
    <w:rPr>
      <w:color w:val="0000FF"/>
      <w:u w:val="single"/>
    </w:rPr>
  </w:style>
  <w:style w:type="paragraph" w:styleId="Eindnoottekst">
    <w:name w:val="endnote text"/>
    <w:basedOn w:val="Standaard"/>
    <w:link w:val="EindnoottekstChar"/>
    <w:uiPriority w:val="99"/>
    <w:semiHidden/>
    <w:unhideWhenUsed/>
    <w:rsid w:val="00146CA6"/>
    <w:rPr>
      <w:sz w:val="20"/>
      <w:szCs w:val="20"/>
    </w:rPr>
  </w:style>
  <w:style w:type="character" w:customStyle="1" w:styleId="EindnoottekstChar">
    <w:name w:val="Eindnoottekst Char"/>
    <w:basedOn w:val="Standaardalinea-lettertype"/>
    <w:link w:val="Eindnoottekst"/>
    <w:uiPriority w:val="99"/>
    <w:semiHidden/>
    <w:rsid w:val="00146CA6"/>
  </w:style>
  <w:style w:type="character" w:styleId="Eindnootmarkering">
    <w:name w:val="endnote reference"/>
    <w:uiPriority w:val="99"/>
    <w:semiHidden/>
    <w:unhideWhenUsed/>
    <w:rsid w:val="00146CA6"/>
    <w:rPr>
      <w:vertAlign w:val="superscript"/>
    </w:rPr>
  </w:style>
  <w:style w:type="paragraph" w:styleId="Voetnoottekst">
    <w:name w:val="footnote text"/>
    <w:basedOn w:val="Standaard"/>
    <w:link w:val="VoetnoottekstChar"/>
    <w:uiPriority w:val="99"/>
    <w:semiHidden/>
    <w:unhideWhenUsed/>
    <w:rsid w:val="00146CA6"/>
    <w:rPr>
      <w:sz w:val="20"/>
      <w:szCs w:val="20"/>
    </w:rPr>
  </w:style>
  <w:style w:type="character" w:customStyle="1" w:styleId="VoetnoottekstChar">
    <w:name w:val="Voetnoottekst Char"/>
    <w:basedOn w:val="Standaardalinea-lettertype"/>
    <w:link w:val="Voetnoottekst"/>
    <w:uiPriority w:val="99"/>
    <w:semiHidden/>
    <w:rsid w:val="00146CA6"/>
  </w:style>
  <w:style w:type="character" w:styleId="Voetnootmarkering">
    <w:name w:val="footnote reference"/>
    <w:uiPriority w:val="99"/>
    <w:semiHidden/>
    <w:unhideWhenUsed/>
    <w:rsid w:val="00146CA6"/>
    <w:rPr>
      <w:vertAlign w:val="superscript"/>
    </w:rPr>
  </w:style>
  <w:style w:type="paragraph" w:styleId="Lijstalinea">
    <w:name w:val="List Paragraph"/>
    <w:basedOn w:val="Standaard"/>
    <w:uiPriority w:val="34"/>
    <w:qFormat/>
    <w:rsid w:val="00BE0E6E"/>
    <w:pPr>
      <w:spacing w:after="200" w:line="276" w:lineRule="auto"/>
      <w:ind w:left="720"/>
      <w:contextualSpacing/>
    </w:pPr>
    <w:rPr>
      <w:rFonts w:ascii="Calibri" w:hAnsi="Calibri"/>
      <w:sz w:val="22"/>
      <w:szCs w:val="22"/>
      <w:lang w:eastAsia="en-US"/>
    </w:rPr>
  </w:style>
  <w:style w:type="character" w:styleId="Zwaar">
    <w:name w:val="Strong"/>
    <w:basedOn w:val="Standaardalinea-lettertype"/>
    <w:uiPriority w:val="22"/>
    <w:qFormat/>
    <w:rsid w:val="009504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nl-NL" w:eastAsia="nl-NL" w:bidi="ar-SA"/>
      </w:rPr>
    </w:rPrDefault>
    <w:pPrDefault>
      <w:pPr>
        <w:spacing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3B95"/>
    <w:rPr>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E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E7E00"/>
    <w:pPr>
      <w:spacing w:line="240" w:lineRule="auto"/>
    </w:pPr>
    <w:rPr>
      <w:rFonts w:ascii="Segoe UI" w:hAnsi="Segoe UI" w:cs="Segoe UI"/>
    </w:rPr>
  </w:style>
  <w:style w:type="character" w:customStyle="1" w:styleId="BallontekstChar">
    <w:name w:val="Ballontekst Char"/>
    <w:link w:val="Ballontekst"/>
    <w:uiPriority w:val="99"/>
    <w:semiHidden/>
    <w:rsid w:val="00DE7E00"/>
    <w:rPr>
      <w:rFonts w:ascii="Segoe UI" w:hAnsi="Segoe UI" w:cs="Segoe UI"/>
      <w:sz w:val="18"/>
      <w:szCs w:val="18"/>
      <w:lang w:eastAsia="en-US"/>
    </w:rPr>
  </w:style>
  <w:style w:type="paragraph" w:styleId="Koptekst">
    <w:name w:val="header"/>
    <w:basedOn w:val="Standaard"/>
    <w:link w:val="KoptekstChar"/>
    <w:uiPriority w:val="99"/>
    <w:unhideWhenUsed/>
    <w:rsid w:val="00B35F94"/>
    <w:pPr>
      <w:tabs>
        <w:tab w:val="center" w:pos="4536"/>
        <w:tab w:val="right" w:pos="9072"/>
      </w:tabs>
    </w:pPr>
  </w:style>
  <w:style w:type="character" w:customStyle="1" w:styleId="KoptekstChar">
    <w:name w:val="Koptekst Char"/>
    <w:link w:val="Koptekst"/>
    <w:uiPriority w:val="99"/>
    <w:rsid w:val="00B35F94"/>
    <w:rPr>
      <w:sz w:val="22"/>
      <w:szCs w:val="22"/>
      <w:lang w:eastAsia="en-US"/>
    </w:rPr>
  </w:style>
  <w:style w:type="paragraph" w:styleId="Voettekst">
    <w:name w:val="footer"/>
    <w:basedOn w:val="Standaard"/>
    <w:link w:val="VoettekstChar"/>
    <w:uiPriority w:val="99"/>
    <w:unhideWhenUsed/>
    <w:rsid w:val="00B35F94"/>
    <w:pPr>
      <w:tabs>
        <w:tab w:val="center" w:pos="4536"/>
        <w:tab w:val="right" w:pos="9072"/>
      </w:tabs>
    </w:pPr>
  </w:style>
  <w:style w:type="character" w:customStyle="1" w:styleId="VoettekstChar">
    <w:name w:val="Voettekst Char"/>
    <w:link w:val="Voettekst"/>
    <w:uiPriority w:val="99"/>
    <w:rsid w:val="00B35F94"/>
    <w:rPr>
      <w:sz w:val="22"/>
      <w:szCs w:val="22"/>
      <w:lang w:eastAsia="en-US"/>
    </w:rPr>
  </w:style>
  <w:style w:type="character" w:styleId="Hyperlink">
    <w:name w:val="Hyperlink"/>
    <w:uiPriority w:val="99"/>
    <w:unhideWhenUsed/>
    <w:rsid w:val="007320C3"/>
    <w:rPr>
      <w:color w:val="0000FF"/>
      <w:u w:val="single"/>
    </w:rPr>
  </w:style>
  <w:style w:type="paragraph" w:styleId="Eindnoottekst">
    <w:name w:val="endnote text"/>
    <w:basedOn w:val="Standaard"/>
    <w:link w:val="EindnoottekstChar"/>
    <w:uiPriority w:val="99"/>
    <w:semiHidden/>
    <w:unhideWhenUsed/>
    <w:rsid w:val="00146CA6"/>
    <w:rPr>
      <w:sz w:val="20"/>
      <w:szCs w:val="20"/>
    </w:rPr>
  </w:style>
  <w:style w:type="character" w:customStyle="1" w:styleId="EindnoottekstChar">
    <w:name w:val="Eindnoottekst Char"/>
    <w:basedOn w:val="Standaardalinea-lettertype"/>
    <w:link w:val="Eindnoottekst"/>
    <w:uiPriority w:val="99"/>
    <w:semiHidden/>
    <w:rsid w:val="00146CA6"/>
  </w:style>
  <w:style w:type="character" w:styleId="Eindnootmarkering">
    <w:name w:val="endnote reference"/>
    <w:uiPriority w:val="99"/>
    <w:semiHidden/>
    <w:unhideWhenUsed/>
    <w:rsid w:val="00146CA6"/>
    <w:rPr>
      <w:vertAlign w:val="superscript"/>
    </w:rPr>
  </w:style>
  <w:style w:type="paragraph" w:styleId="Voetnoottekst">
    <w:name w:val="footnote text"/>
    <w:basedOn w:val="Standaard"/>
    <w:link w:val="VoetnoottekstChar"/>
    <w:uiPriority w:val="99"/>
    <w:semiHidden/>
    <w:unhideWhenUsed/>
    <w:rsid w:val="00146CA6"/>
    <w:rPr>
      <w:sz w:val="20"/>
      <w:szCs w:val="20"/>
    </w:rPr>
  </w:style>
  <w:style w:type="character" w:customStyle="1" w:styleId="VoetnoottekstChar">
    <w:name w:val="Voetnoottekst Char"/>
    <w:basedOn w:val="Standaardalinea-lettertype"/>
    <w:link w:val="Voetnoottekst"/>
    <w:uiPriority w:val="99"/>
    <w:semiHidden/>
    <w:rsid w:val="00146CA6"/>
  </w:style>
  <w:style w:type="character" w:styleId="Voetnootmarkering">
    <w:name w:val="footnote reference"/>
    <w:uiPriority w:val="99"/>
    <w:semiHidden/>
    <w:unhideWhenUsed/>
    <w:rsid w:val="00146CA6"/>
    <w:rPr>
      <w:vertAlign w:val="superscript"/>
    </w:rPr>
  </w:style>
  <w:style w:type="paragraph" w:styleId="Lijstalinea">
    <w:name w:val="List Paragraph"/>
    <w:basedOn w:val="Standaard"/>
    <w:uiPriority w:val="34"/>
    <w:qFormat/>
    <w:rsid w:val="00BE0E6E"/>
    <w:pPr>
      <w:spacing w:after="200" w:line="276" w:lineRule="auto"/>
      <w:ind w:left="720"/>
      <w:contextualSpacing/>
    </w:pPr>
    <w:rPr>
      <w:rFonts w:ascii="Calibri" w:hAnsi="Calibri"/>
      <w:sz w:val="22"/>
      <w:szCs w:val="22"/>
      <w:lang w:eastAsia="en-US"/>
    </w:rPr>
  </w:style>
  <w:style w:type="character" w:styleId="Zwaar">
    <w:name w:val="Strong"/>
    <w:basedOn w:val="Standaardalinea-lettertype"/>
    <w:uiPriority w:val="22"/>
    <w:qFormat/>
    <w:rsid w:val="00950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denvereniging.nl/veiligthuis"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r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AFC7-07A4-4415-A0BC-5ADA3031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GGD &amp; VRD</Company>
  <LinksUpToDate>false</LinksUpToDate>
  <CharactersWithSpaces>1598</CharactersWithSpaces>
  <SharedDoc>false</SharedDoc>
  <HLinks>
    <vt:vector size="6" baseType="variant">
      <vt:variant>
        <vt:i4>524328</vt:i4>
      </vt:variant>
      <vt:variant>
        <vt:i4>3</vt:i4>
      </vt:variant>
      <vt:variant>
        <vt:i4>0</vt:i4>
      </vt:variant>
      <vt:variant>
        <vt:i4>5</vt:i4>
      </vt:variant>
      <vt:variant>
        <vt:lpwstr>mailto:communicatie@vrd.nl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Dries</dc:creator>
  <cp:lastModifiedBy>Annet Hulshof</cp:lastModifiedBy>
  <cp:revision>2</cp:revision>
  <cp:lastPrinted>2015-04-07T11:29:00Z</cp:lastPrinted>
  <dcterms:created xsi:type="dcterms:W3CDTF">2015-09-23T06:00:00Z</dcterms:created>
  <dcterms:modified xsi:type="dcterms:W3CDTF">2015-09-23T06:00:00Z</dcterms:modified>
</cp:coreProperties>
</file>